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935D7" w:rsidRDefault="00000000">
      <w:pPr>
        <w:pBdr>
          <w:top w:val="nil"/>
          <w:left w:val="nil"/>
          <w:bottom w:val="nil"/>
          <w:right w:val="nil"/>
          <w:between w:val="nil"/>
        </w:pBdr>
        <w:spacing w:before="100" w:after="100" w:line="276" w:lineRule="auto"/>
        <w:jc w:val="center"/>
        <w:rPr>
          <w:b/>
          <w:bCs/>
          <w:color w:val="000000"/>
          <w:sz w:val="28"/>
          <w:szCs w:val="28"/>
        </w:rPr>
      </w:pPr>
      <w:r>
        <w:rPr>
          <w:b/>
          <w:bCs/>
          <w:color w:val="000000"/>
          <w:sz w:val="28"/>
          <w:szCs w:val="28"/>
        </w:rPr>
        <w:t>Joint Declaration</w:t>
      </w:r>
    </w:p>
    <w:p w14:paraId="00000002" w14:textId="77777777" w:rsidR="001935D7" w:rsidRDefault="00000000">
      <w:pPr>
        <w:pBdr>
          <w:top w:val="nil"/>
          <w:left w:val="nil"/>
          <w:bottom w:val="nil"/>
          <w:right w:val="nil"/>
          <w:between w:val="nil"/>
        </w:pBdr>
        <w:spacing w:before="100" w:after="100" w:line="276" w:lineRule="auto"/>
        <w:jc w:val="center"/>
        <w:rPr>
          <w:b/>
          <w:bCs/>
          <w:color w:val="000000"/>
          <w:sz w:val="28"/>
          <w:szCs w:val="28"/>
        </w:rPr>
      </w:pPr>
      <w:r>
        <w:rPr>
          <w:b/>
          <w:bCs/>
          <w:color w:val="000000"/>
          <w:sz w:val="28"/>
          <w:szCs w:val="28"/>
        </w:rPr>
        <w:t>5th Trilateral Summit between the Hashemite Kingdom of Jordan, the Republic of Cyprus, and the Hellenic Republic</w:t>
      </w:r>
    </w:p>
    <w:p w14:paraId="00000003" w14:textId="77777777" w:rsidR="001935D7" w:rsidRDefault="00000000">
      <w:pPr>
        <w:pBdr>
          <w:top w:val="nil"/>
          <w:left w:val="nil"/>
          <w:bottom w:val="nil"/>
          <w:right w:val="nil"/>
          <w:between w:val="nil"/>
        </w:pBdr>
        <w:spacing w:before="100" w:after="100" w:line="276" w:lineRule="auto"/>
        <w:jc w:val="center"/>
        <w:rPr>
          <w:color w:val="000000"/>
          <w:sz w:val="28"/>
          <w:szCs w:val="28"/>
        </w:rPr>
      </w:pPr>
      <w:r>
        <w:rPr>
          <w:b/>
          <w:bCs/>
          <w:color w:val="000000"/>
          <w:sz w:val="28"/>
          <w:szCs w:val="28"/>
        </w:rPr>
        <w:t>Amman, 6 May 2026</w:t>
      </w:r>
    </w:p>
    <w:p w14:paraId="00000004" w14:textId="77777777" w:rsidR="001935D7" w:rsidRDefault="001935D7">
      <w:pPr>
        <w:pBdr>
          <w:top w:val="nil"/>
          <w:left w:val="nil"/>
          <w:bottom w:val="nil"/>
          <w:right w:val="nil"/>
          <w:between w:val="nil"/>
        </w:pBdr>
        <w:spacing w:before="100" w:after="100" w:line="276" w:lineRule="auto"/>
        <w:jc w:val="both"/>
        <w:rPr>
          <w:color w:val="000000"/>
          <w:sz w:val="28"/>
          <w:szCs w:val="28"/>
        </w:rPr>
      </w:pPr>
    </w:p>
    <w:p w14:paraId="00000005" w14:textId="77777777" w:rsidR="001935D7" w:rsidRDefault="00000000">
      <w:pPr>
        <w:pBdr>
          <w:top w:val="nil"/>
          <w:left w:val="nil"/>
          <w:bottom w:val="nil"/>
          <w:right w:val="nil"/>
          <w:between w:val="nil"/>
        </w:pBdr>
        <w:spacing w:before="100" w:after="100" w:line="276" w:lineRule="auto"/>
        <w:jc w:val="both"/>
        <w:rPr>
          <w:color w:val="000000"/>
          <w:sz w:val="28"/>
          <w:szCs w:val="28"/>
        </w:rPr>
      </w:pPr>
      <w:r>
        <w:rPr>
          <w:color w:val="000000"/>
          <w:sz w:val="28"/>
          <w:szCs w:val="28"/>
        </w:rPr>
        <w:t xml:space="preserve">We, Abdullah II ibn Al Hussein, King of the Hashemite Kingdom of Jordan, Nikos Christodoulides, President of the Republic of Cyprus, and Kyriakos </w:t>
      </w:r>
      <w:proofErr w:type="spellStart"/>
      <w:r>
        <w:rPr>
          <w:color w:val="000000"/>
          <w:sz w:val="28"/>
          <w:szCs w:val="28"/>
        </w:rPr>
        <w:t>Mitsotakis</w:t>
      </w:r>
      <w:proofErr w:type="spellEnd"/>
      <w:r>
        <w:rPr>
          <w:color w:val="000000"/>
          <w:sz w:val="28"/>
          <w:szCs w:val="28"/>
        </w:rPr>
        <w:t>, Prime Minister of the Hellenic Republic, met in Amman on 6 May 2026 for the 5th Trilateral Summit within the trilateral mechanism framework, to review the course of our partnership and assess the progress achieved since the Summit held in Nicosia in November 2024.</w:t>
      </w:r>
    </w:p>
    <w:p w14:paraId="00000006" w14:textId="77777777" w:rsidR="001935D7" w:rsidRDefault="00000000">
      <w:pPr>
        <w:pBdr>
          <w:top w:val="nil"/>
          <w:left w:val="nil"/>
          <w:bottom w:val="nil"/>
          <w:right w:val="nil"/>
          <w:between w:val="nil"/>
        </w:pBdr>
        <w:spacing w:before="100" w:after="100" w:line="276" w:lineRule="auto"/>
        <w:jc w:val="both"/>
        <w:rPr>
          <w:color w:val="000000"/>
          <w:sz w:val="28"/>
          <w:szCs w:val="28"/>
        </w:rPr>
      </w:pPr>
      <w:r>
        <w:rPr>
          <w:color w:val="000000"/>
          <w:sz w:val="28"/>
          <w:szCs w:val="28"/>
        </w:rPr>
        <w:t>Recognizing that this Summit is convened amid a rapidly evolving international and regional landscape, marked by increasing political, economic, and security challenges, we emphasize the importance of elevating our trilateral cooperation to more effective levels to strengthen our collective capacity to address these challenges and serve the interests of our countries.</w:t>
      </w:r>
    </w:p>
    <w:p w14:paraId="00000007" w14:textId="77777777" w:rsidR="001935D7" w:rsidRDefault="001935D7">
      <w:pPr>
        <w:pBdr>
          <w:top w:val="nil"/>
          <w:left w:val="nil"/>
          <w:bottom w:val="nil"/>
          <w:right w:val="nil"/>
          <w:between w:val="nil"/>
        </w:pBdr>
        <w:spacing w:before="100" w:after="100" w:line="276" w:lineRule="auto"/>
        <w:jc w:val="both"/>
        <w:rPr>
          <w:color w:val="000000"/>
          <w:sz w:val="28"/>
          <w:szCs w:val="28"/>
        </w:rPr>
      </w:pPr>
    </w:p>
    <w:p w14:paraId="00000008" w14:textId="77777777" w:rsidR="001935D7" w:rsidRDefault="00000000">
      <w:pPr>
        <w:numPr>
          <w:ilvl w:val="0"/>
          <w:numId w:val="1"/>
        </w:numPr>
        <w:pBdr>
          <w:top w:val="nil"/>
          <w:left w:val="nil"/>
          <w:bottom w:val="nil"/>
          <w:right w:val="nil"/>
          <w:between w:val="nil"/>
        </w:pBdr>
        <w:spacing w:before="100" w:after="100" w:line="276" w:lineRule="auto"/>
        <w:jc w:val="both"/>
        <w:rPr>
          <w:color w:val="000000"/>
          <w:sz w:val="28"/>
          <w:szCs w:val="28"/>
        </w:rPr>
      </w:pPr>
      <w:r>
        <w:rPr>
          <w:color w:val="000000"/>
          <w:sz w:val="28"/>
          <w:szCs w:val="28"/>
        </w:rPr>
        <w:t>We express our satisfaction with the progress achieved in trilateral cooperation and reaffirm our commitment to further advancing the existing institutional frameworks, including the Permanent Secretariat in Nicosia, in a manner that enhances coordination, and delivers tangible and practical outcomes.</w:t>
      </w:r>
    </w:p>
    <w:p w14:paraId="00000009"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reaffirm our determination to increase our cooperation in the key sectors of trade, energy, investment and culture. We will also strengthen our collaboration in strategic priority areas, including enhancing supply chain resilience, supporting the security of trade routes, and developing transport and logistics infrastructure in a manner that reinforces economic interconnectivity, and positions the Eastern Mediterranean as a vital hub linking Europe and the Arab region. We also emphasize the importance of deepening cooperation in the areas of food and water security. To that end, we will work to ensure the exchange of expertise, encourage innovative and practical solutions, and strengthen resilience to regional pressures and global shifts, thereby contributing to sustainable development and stability.</w:t>
      </w:r>
    </w:p>
    <w:p w14:paraId="0000000A" w14:textId="77777777" w:rsidR="001935D7" w:rsidRDefault="00000000">
      <w:pPr>
        <w:numPr>
          <w:ilvl w:val="0"/>
          <w:numId w:val="1"/>
        </w:numPr>
        <w:pBdr>
          <w:top w:val="nil"/>
          <w:left w:val="nil"/>
          <w:bottom w:val="nil"/>
          <w:right w:val="nil"/>
          <w:between w:val="nil"/>
        </w:pBdr>
        <w:spacing w:before="100" w:after="100" w:line="276" w:lineRule="auto"/>
        <w:jc w:val="both"/>
        <w:rPr>
          <w:color w:val="000000"/>
          <w:sz w:val="28"/>
          <w:szCs w:val="28"/>
        </w:rPr>
      </w:pPr>
      <w:r>
        <w:rPr>
          <w:color w:val="000000"/>
          <w:sz w:val="28"/>
          <w:szCs w:val="28"/>
        </w:rPr>
        <w:lastRenderedPageBreak/>
        <w:t>We reaffirm our commitment to the principles underpinning our cooperation, foremost among them are respect for international law, the United Nations Charter, the maintenance of international peace and security, respect for the sovereignty, independence, and territorial integrity of states, the prohibition of the acquisition of territory by force, the promotion of friendly relations among nations, and the peaceful settlement of disputes.</w:t>
      </w:r>
    </w:p>
    <w:p w14:paraId="0000000B" w14:textId="77777777" w:rsidR="001935D7" w:rsidRDefault="00000000">
      <w:pPr>
        <w:numPr>
          <w:ilvl w:val="0"/>
          <w:numId w:val="1"/>
        </w:numPr>
        <w:pBdr>
          <w:top w:val="nil"/>
          <w:left w:val="nil"/>
          <w:bottom w:val="nil"/>
          <w:right w:val="nil"/>
          <w:between w:val="nil"/>
        </w:pBdr>
        <w:spacing w:before="100" w:after="100" w:line="276" w:lineRule="auto"/>
        <w:jc w:val="both"/>
        <w:rPr>
          <w:color w:val="000000"/>
          <w:sz w:val="28"/>
          <w:szCs w:val="28"/>
        </w:rPr>
      </w:pPr>
      <w:r>
        <w:rPr>
          <w:color w:val="000000"/>
          <w:sz w:val="28"/>
          <w:szCs w:val="28"/>
        </w:rPr>
        <w:t xml:space="preserve">We express our deep concern over the dangerous escalation in the Middle East and its severe humanitarian, economic and security consequences. We stress the need to intensify international efforts to advance de-escalation endeavors and reinforce regional peace and stability. We underline the importance of addressing the root causes of conflicts as a pathway to achieving security, stability, and a just and lasting peace.  </w:t>
      </w:r>
    </w:p>
    <w:p w14:paraId="0000000C" w14:textId="77777777" w:rsidR="001935D7" w:rsidRDefault="00000000">
      <w:pPr>
        <w:pBdr>
          <w:top w:val="nil"/>
          <w:left w:val="nil"/>
          <w:bottom w:val="nil"/>
          <w:right w:val="nil"/>
          <w:between w:val="nil"/>
        </w:pBdr>
        <w:spacing w:before="100" w:after="100" w:line="276" w:lineRule="auto"/>
        <w:ind w:left="720"/>
        <w:jc w:val="both"/>
        <w:rPr>
          <w:color w:val="000000"/>
          <w:sz w:val="28"/>
          <w:szCs w:val="28"/>
        </w:rPr>
      </w:pPr>
      <w:r>
        <w:rPr>
          <w:color w:val="000000"/>
          <w:sz w:val="28"/>
          <w:szCs w:val="28"/>
        </w:rPr>
        <w:t>We also emphasize the importance of sustaining the ceasefire between the United States of America and the Islamic Republic of Iran, and working towards a comprehensive and lasting solution on grounds that would prevent the recurrence of tensions and ensure respect for international law, state sovereignty, non-interference in internal affairs, and freedom of navigation in the Strait of Hormuz, in accordance with international law and the United Nations Convention on the Law of the Sea (1982).</w:t>
      </w:r>
    </w:p>
    <w:p w14:paraId="0000000D"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stress the need for concerted regional and international efforts to sustain the ceasefire in Lebanon and ensure compliance with all its terms and to support the Lebanese government in exercising its sovereignty over all its territory, ensure that arms remain exclusively in the hands of the state, and to continue supporting the Lebanese Armed Forces. We further emphasize the need to implement Security Council Resolution 1701, and all relevant Security Council resolutions. We reaffirm the need to ensure the safety and protection of the United Nations Interim Force in Lebanon (UNIFIL), which plays a fundamental stabilization role. Furthermore, we underline the importance of diplomatic efforts aimed at preventing further escalations.</w:t>
      </w:r>
    </w:p>
    <w:p w14:paraId="0000000E" w14:textId="77777777" w:rsidR="001935D7" w:rsidRDefault="00000000">
      <w:pPr>
        <w:pBdr>
          <w:top w:val="nil"/>
          <w:left w:val="nil"/>
          <w:bottom w:val="nil"/>
          <w:right w:val="nil"/>
          <w:between w:val="nil"/>
        </w:pBdr>
        <w:spacing w:after="280" w:line="259" w:lineRule="auto"/>
        <w:ind w:left="720"/>
        <w:jc w:val="both"/>
        <w:rPr>
          <w:color w:val="000000"/>
          <w:sz w:val="28"/>
          <w:szCs w:val="28"/>
        </w:rPr>
      </w:pPr>
      <w:r>
        <w:rPr>
          <w:color w:val="000000"/>
          <w:sz w:val="28"/>
          <w:szCs w:val="28"/>
        </w:rPr>
        <w:t xml:space="preserve">We stress the importance of an effective regional and international humanitarian response to the mounting humanitarian crisis resulting from the displacement of over a million Lebanese citizens. We commend, in this regard, the initiatives undertaken by the Hashemite Kingdom of Jordan, including the organization and delivery of humanitarian aid convoys to Lebanon in cooperation with 11 countries and the European Union, the aerial </w:t>
      </w:r>
      <w:r>
        <w:rPr>
          <w:color w:val="000000"/>
          <w:sz w:val="28"/>
          <w:szCs w:val="28"/>
        </w:rPr>
        <w:lastRenderedPageBreak/>
        <w:t>dispatch of humanitarian aid, and financial material support provided by the Hellenic Republic and the financial and material support from the Republic of Cyprus.</w:t>
      </w:r>
    </w:p>
    <w:p w14:paraId="0000000F"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 xml:space="preserve">We emphasize that the implementation of the two-state solution, so that an independent, sovereign Palestinian state on Palestinian national soil can live in peace and security side by side with Israel, on the basis of international law and relevant United Nations Security Council resolutions, is the only path to a just and lasting peace. </w:t>
      </w:r>
    </w:p>
    <w:p w14:paraId="00000010" w14:textId="77777777" w:rsidR="001935D7" w:rsidRDefault="00000000">
      <w:pPr>
        <w:pBdr>
          <w:top w:val="nil"/>
          <w:left w:val="nil"/>
          <w:bottom w:val="nil"/>
          <w:right w:val="nil"/>
          <w:between w:val="nil"/>
        </w:pBdr>
        <w:spacing w:after="280" w:line="259" w:lineRule="auto"/>
        <w:ind w:left="720"/>
        <w:jc w:val="both"/>
        <w:rPr>
          <w:color w:val="000000"/>
          <w:sz w:val="28"/>
          <w:szCs w:val="28"/>
        </w:rPr>
      </w:pPr>
      <w:r>
        <w:rPr>
          <w:color w:val="000000"/>
          <w:sz w:val="28"/>
          <w:szCs w:val="28"/>
        </w:rPr>
        <w:t>We condemn all illegal unilateral Israeli measures in the occupied West Bank, including in East Jerusalem, that undermine the two-state solution. We emphasize the illegality of Israeli settlements in the occupied Palestinian Territory and the necessity of stopping all settlement activity, land confiscation, and the escalating extremist settlers’ violence against Palestinians. We reiterate our rejection of all attempts and measures to annex the occupied West Bank or any parts thereof. We stress our rejection of any displacement of the Palestinian people.</w:t>
      </w:r>
    </w:p>
    <w:p w14:paraId="00000011" w14:textId="77777777" w:rsidR="001935D7" w:rsidRDefault="00000000">
      <w:pPr>
        <w:pBdr>
          <w:top w:val="nil"/>
          <w:left w:val="nil"/>
          <w:bottom w:val="nil"/>
          <w:right w:val="nil"/>
          <w:between w:val="nil"/>
        </w:pBdr>
        <w:spacing w:after="280" w:line="259" w:lineRule="auto"/>
        <w:ind w:left="720"/>
        <w:jc w:val="both"/>
        <w:rPr>
          <w:color w:val="000000"/>
          <w:sz w:val="28"/>
          <w:szCs w:val="28"/>
        </w:rPr>
      </w:pPr>
      <w:r>
        <w:rPr>
          <w:color w:val="000000"/>
          <w:sz w:val="28"/>
          <w:szCs w:val="28"/>
        </w:rPr>
        <w:t>We emphasize the necessity of upholding the Historic and Legal Status Quo at Jerusalem’s Muslim and Christian holy sites, and of allowing safe access thereto. Cyprus and Greece reaffirm their support of the historic Hashemite Custodianship of Muslim and Christian holy sites in Jerusalem.</w:t>
      </w:r>
    </w:p>
    <w:p w14:paraId="00000012"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urge the full implementation of US President Donald Trump’s comprehensive plan for Gaza and United Nations Security Council Resolution 2803, with a view to ending the dire humanitarian crisis, the creation of conditions conducive to early recovery, reconstruction, and the establishment of a credible pathway to Palestinian self-determination and statehood.</w:t>
      </w:r>
      <w:r>
        <w:rPr>
          <w:rFonts w:ascii="Calibri" w:eastAsia="Calibri" w:hAnsi="Calibri" w:cs="Calibri"/>
          <w:color w:val="000000"/>
          <w:sz w:val="28"/>
          <w:szCs w:val="28"/>
        </w:rPr>
        <w:t xml:space="preserve"> </w:t>
      </w:r>
      <w:r>
        <w:rPr>
          <w:color w:val="000000"/>
          <w:sz w:val="28"/>
          <w:szCs w:val="28"/>
        </w:rPr>
        <w:t>We underscore the importance of ensuring the continued, sufficient, safe, and unhindered flow of humanitarian assistance into the Gaza Strip.</w:t>
      </w:r>
    </w:p>
    <w:p w14:paraId="00000013"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 xml:space="preserve">We underline the indispensable role of the United Nations Relief and Works Agency for Palestine Refugees in the Near East (UNRWA). We stress the importance of enabling the Agency to continue its operations in accordance with its UN mandate, including through ensuring adequate and sustainable funding. We also condemn any measures that obstruct or undermine its ability to fulfil its mandate. </w:t>
      </w:r>
    </w:p>
    <w:p w14:paraId="00000014" w14:textId="77777777" w:rsidR="001935D7" w:rsidRDefault="001935D7">
      <w:pPr>
        <w:pBdr>
          <w:top w:val="nil"/>
          <w:left w:val="nil"/>
          <w:bottom w:val="nil"/>
          <w:right w:val="nil"/>
          <w:between w:val="nil"/>
        </w:pBdr>
        <w:spacing w:after="280" w:line="259" w:lineRule="auto"/>
        <w:ind w:left="360"/>
        <w:jc w:val="both"/>
        <w:rPr>
          <w:color w:val="000000"/>
          <w:sz w:val="28"/>
          <w:szCs w:val="28"/>
        </w:rPr>
      </w:pPr>
    </w:p>
    <w:p w14:paraId="00000015" w14:textId="77777777" w:rsidR="001935D7" w:rsidRDefault="00000000">
      <w:pPr>
        <w:numPr>
          <w:ilvl w:val="0"/>
          <w:numId w:val="1"/>
        </w:numPr>
        <w:pBdr>
          <w:top w:val="nil"/>
          <w:left w:val="nil"/>
          <w:bottom w:val="nil"/>
          <w:right w:val="nil"/>
          <w:between w:val="nil"/>
        </w:pBdr>
        <w:spacing w:before="100" w:after="100" w:line="276" w:lineRule="auto"/>
        <w:jc w:val="both"/>
        <w:rPr>
          <w:color w:val="000000"/>
          <w:sz w:val="28"/>
          <w:szCs w:val="28"/>
        </w:rPr>
      </w:pPr>
      <w:r>
        <w:rPr>
          <w:color w:val="000000"/>
          <w:sz w:val="28"/>
          <w:szCs w:val="28"/>
        </w:rPr>
        <w:t>We emphasize that Syria’s security, stability, and prosperity are key for regional stability. We stress our support for the Syrian Government in its efforts to rebuild Syria on an all-inclusive, Syrian led and Syrian-owned basis that guarantees its security, stability, unity, sovereignty, territorial integrity, and fulfills the aspirations of all Syrians and preserves their rights. We are determined to continue supporting efforts aimed at recovery, reconstruction and institutional building in Syria, and stress the importance of upholding good neighborly relations in accordance with all aspects of international law.</w:t>
      </w:r>
    </w:p>
    <w:p w14:paraId="00000016" w14:textId="77777777" w:rsidR="001935D7" w:rsidRDefault="00000000">
      <w:pPr>
        <w:pBdr>
          <w:top w:val="nil"/>
          <w:left w:val="nil"/>
          <w:bottom w:val="nil"/>
          <w:right w:val="nil"/>
          <w:between w:val="nil"/>
        </w:pBdr>
        <w:spacing w:before="100" w:after="100" w:line="276" w:lineRule="auto"/>
        <w:ind w:left="720"/>
        <w:jc w:val="both"/>
        <w:rPr>
          <w:color w:val="000000"/>
          <w:sz w:val="28"/>
          <w:szCs w:val="28"/>
        </w:rPr>
      </w:pPr>
      <w:r>
        <w:rPr>
          <w:color w:val="000000"/>
          <w:sz w:val="28"/>
          <w:szCs w:val="28"/>
        </w:rPr>
        <w:t xml:space="preserve">We stress the importance of the full implementation of the </w:t>
      </w:r>
      <w:proofErr w:type="gramStart"/>
      <w:r>
        <w:rPr>
          <w:color w:val="000000"/>
          <w:sz w:val="28"/>
          <w:szCs w:val="28"/>
        </w:rPr>
        <w:t>Roadmap</w:t>
      </w:r>
      <w:proofErr w:type="gramEnd"/>
      <w:r>
        <w:rPr>
          <w:color w:val="000000"/>
          <w:sz w:val="28"/>
          <w:szCs w:val="28"/>
        </w:rPr>
        <w:t xml:space="preserve"> announced by Jordan, Syria and the United States, and endorsed by the European Union, to end the crisis in Suwayda and stabilize southern Syria. Furthermore, we categorically reject any separatist agendas, all unilateral actions, and interference in Syria, urging Israel to withdraw from occupied Syrian territory and, respect the 1974 Disengagement Agreement. </w:t>
      </w:r>
    </w:p>
    <w:p w14:paraId="00000017" w14:textId="77777777" w:rsidR="001935D7" w:rsidRDefault="00000000">
      <w:pPr>
        <w:numPr>
          <w:ilvl w:val="0"/>
          <w:numId w:val="1"/>
        </w:numPr>
        <w:pBdr>
          <w:top w:val="nil"/>
          <w:left w:val="nil"/>
          <w:bottom w:val="nil"/>
          <w:right w:val="nil"/>
          <w:between w:val="nil"/>
        </w:pBdr>
        <w:spacing w:before="100" w:after="100" w:line="276" w:lineRule="auto"/>
        <w:jc w:val="both"/>
        <w:rPr>
          <w:color w:val="000000"/>
          <w:sz w:val="28"/>
          <w:szCs w:val="28"/>
        </w:rPr>
      </w:pPr>
      <w:r>
        <w:rPr>
          <w:color w:val="000000"/>
          <w:sz w:val="28"/>
          <w:szCs w:val="28"/>
        </w:rPr>
        <w:t>We warn against the serious consequences of the decline in support for Syrian refugees and underline the importance of sustaining international support to refugees and host countries, to help efforts to meet the needs of refugees and maintain the resilience of host communities. Greece and Cyprus express appreciation of the role of the Hashemite Kingdom of Jordan in hosting Syrian refugees.</w:t>
      </w:r>
    </w:p>
    <w:p w14:paraId="00000018"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commend the assumption of the Presidency of the Council of the European Union by the Republic of Cyprus as of 1 January 2026, and express our confidence in its ability to play a pivotal role in advancing collective European action, particularly in addressing evolving regional and international challenges. We reaffirm our support for the priorities of the Cypriot Presidency, including strengthening stability and security in the Eastern Mediterranean, addressing migration and asylum challenges, enhancing cooperation with neighboring regions, and advancing the green and digital transitions within the European Union.</w:t>
      </w:r>
    </w:p>
    <w:p w14:paraId="00000019"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welcome the Pact for the Mediterranean as an important framework for strengthening cooperation between the European Union and its Southern Neighborhood.</w:t>
      </w:r>
    </w:p>
    <w:p w14:paraId="0000001A"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lastRenderedPageBreak/>
        <w:t xml:space="preserve">We welcome the inauguration of the Cyprus Regional Aerial Firefighting Station (CRAFS), officially launched on 23 April 2026 in the city of </w:t>
      </w:r>
      <w:proofErr w:type="spellStart"/>
      <w:r>
        <w:rPr>
          <w:color w:val="000000"/>
          <w:sz w:val="28"/>
          <w:szCs w:val="28"/>
        </w:rPr>
        <w:t>Paphos</w:t>
      </w:r>
      <w:proofErr w:type="spellEnd"/>
      <w:r>
        <w:rPr>
          <w:color w:val="000000"/>
          <w:sz w:val="28"/>
          <w:szCs w:val="28"/>
        </w:rPr>
        <w:t>, underscoring that this center represents a significant step in strengthening civil protection mechanisms and rapid disaster response in the Eastern Mediterranean region, and contributes to enhancing cooperation between EU Member States and neighboring countries in addressing climate-related challenges.</w:t>
      </w:r>
    </w:p>
    <w:p w14:paraId="0000001B"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emphasize our support to a just, comprehensive and viable settlement of the Cyprus issue, in accordance with international law and relevant United Nations Security Council resolutions, which provide for bicommunal, bizonal federation. We underline that all unilateral measures or acts that are inconsistent with relevant United Nations resolutions and international law, or undermine efforts towards a negotiated peaceful solution must cease. We stress the important role of the United Nations Peacekeeping Force in Cyprus (UNFICYP) in safeguarding peace and stability in line with the United Nations’ purposes and principles. We also stress that a comprehensive settlement of the Cyprus issue will not only benefit the people of Cyprus but will also significantly contribute to regional peace and stability. Towards this end, we reaffirm our steadfast support to the ongoing UN-facilitated negotiation efforts.</w:t>
      </w:r>
    </w:p>
    <w:p w14:paraId="0000001C"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bookmarkStart w:id="0" w:name="_3507erfzp8gz" w:colFirst="0" w:colLast="0"/>
      <w:bookmarkEnd w:id="0"/>
      <w:r>
        <w:rPr>
          <w:color w:val="000000"/>
          <w:sz w:val="28"/>
          <w:szCs w:val="28"/>
        </w:rPr>
        <w:t>We emphasize the importance of the significant progress our partnership has witnessed since the launch of the first Trilateral Summit in 2018. We reaffirm that the trilateral cooperation mechanism remains a flexible and dynamic framework, reflecting shared commitment towards building a long-term strategic partnership that contributes to enhancing stability and prosperity in the Eastern Mediterranean.</w:t>
      </w:r>
    </w:p>
    <w:p w14:paraId="0000001D" w14:textId="77777777" w:rsidR="001935D7" w:rsidRDefault="00000000">
      <w:pPr>
        <w:numPr>
          <w:ilvl w:val="0"/>
          <w:numId w:val="1"/>
        </w:numPr>
        <w:pBdr>
          <w:top w:val="nil"/>
          <w:left w:val="nil"/>
          <w:bottom w:val="nil"/>
          <w:right w:val="nil"/>
          <w:between w:val="nil"/>
        </w:pBdr>
        <w:spacing w:after="280" w:line="259" w:lineRule="auto"/>
        <w:jc w:val="both"/>
        <w:rPr>
          <w:color w:val="000000"/>
          <w:sz w:val="28"/>
          <w:szCs w:val="28"/>
        </w:rPr>
      </w:pPr>
      <w:r>
        <w:rPr>
          <w:color w:val="000000"/>
          <w:sz w:val="28"/>
          <w:szCs w:val="28"/>
        </w:rPr>
        <w:t>We agreed to convene the 6th Trilateral Summit in the Hellenic Republic next year.</w:t>
      </w:r>
    </w:p>
    <w:sectPr w:rsidR="001935D7">
      <w:footerReference w:type="even" r:id="rId7"/>
      <w:footerReference w:type="default" r:id="rId8"/>
      <w:pgSz w:w="12240" w:h="15840"/>
      <w:pgMar w:top="1170" w:right="1440" w:bottom="9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3F99" w14:textId="77777777" w:rsidR="000661B9" w:rsidRDefault="000661B9">
      <w:r>
        <w:separator/>
      </w:r>
    </w:p>
  </w:endnote>
  <w:endnote w:type="continuationSeparator" w:id="0">
    <w:p w14:paraId="08EF7A90" w14:textId="77777777" w:rsidR="000661B9" w:rsidRDefault="0006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1" w:fontKey="{BA8884CC-C5A7-48BD-978C-6B45A97C1C69}"/>
  </w:font>
  <w:font w:name="Calibri">
    <w:panose1 w:val="020F0502020204030204"/>
    <w:charset w:val="A1"/>
    <w:family w:val="swiss"/>
    <w:pitch w:val="variable"/>
    <w:sig w:usb0="E4002EFF" w:usb1="C200247B" w:usb2="00000009" w:usb3="00000000" w:csb0="000001FF" w:csb1="00000000"/>
    <w:embedRegular r:id="rId2" w:fontKey="{D6D51ADC-0A61-4A96-8770-56D6946E0225}"/>
  </w:font>
  <w:font w:name="Cambria">
    <w:panose1 w:val="02040503050406030204"/>
    <w:charset w:val="A1"/>
    <w:family w:val="roman"/>
    <w:pitch w:val="variable"/>
    <w:sig w:usb0="E00006FF" w:usb1="420024FF" w:usb2="02000000" w:usb3="00000000" w:csb0="0000019F" w:csb1="00000000"/>
    <w:embedRegular r:id="rId3" w:fontKey="{D40BBD5C-070A-4228-86C6-B30E57576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1935D7"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1" w14:textId="77777777" w:rsidR="001935D7" w:rsidRDefault="001935D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019275C7" w:rsidR="001935D7"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C47A06">
      <w:rPr>
        <w:noProof/>
        <w:color w:val="000000"/>
      </w:rPr>
      <w:t>1</w:t>
    </w:r>
    <w:r>
      <w:rPr>
        <w:color w:val="000000"/>
      </w:rPr>
      <w:fldChar w:fldCharType="end"/>
    </w:r>
  </w:p>
  <w:p w14:paraId="0000001F" w14:textId="77777777" w:rsidR="001935D7" w:rsidRDefault="001935D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F3258" w14:textId="77777777" w:rsidR="000661B9" w:rsidRDefault="000661B9">
      <w:r>
        <w:separator/>
      </w:r>
    </w:p>
  </w:footnote>
  <w:footnote w:type="continuationSeparator" w:id="0">
    <w:p w14:paraId="2FD403C0" w14:textId="77777777" w:rsidR="000661B9" w:rsidRDefault="000661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E31E79"/>
    <w:multiLevelType w:val="multilevel"/>
    <w:tmpl w:val="9F504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720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5D7"/>
    <w:rsid w:val="000661B9"/>
    <w:rsid w:val="001935D7"/>
    <w:rsid w:val="00212794"/>
    <w:rsid w:val="002C2056"/>
    <w:rsid w:val="00911884"/>
    <w:rsid w:val="00C077A0"/>
    <w:rsid w:val="00C47A06"/>
    <w:rsid w:val="00C965CB"/>
    <w:rsid w:val="00E846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687B8-06B8-4279-8236-5A57BBE5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1708</Words>
  <Characters>9224</Characters>
  <Application>Microsoft Office Word</Application>
  <DocSecurity>0</DocSecurity>
  <Lines>76</Lines>
  <Paragraphs>21</Paragraphs>
  <ScaleCrop>false</ScaleCrop>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mouratid</dc:creator>
  <cp:lastModifiedBy>aleil@ape.local</cp:lastModifiedBy>
  <cp:revision>2</cp:revision>
  <dcterms:created xsi:type="dcterms:W3CDTF">2026-05-06T17:54:00Z</dcterms:created>
  <dcterms:modified xsi:type="dcterms:W3CDTF">2026-05-06T17:54:00Z</dcterms:modified>
</cp:coreProperties>
</file>